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58570D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B74A8F" w:rsidRPr="00B74A8F">
        <w:rPr>
          <w:rFonts w:cs="Arial"/>
          <w:b/>
          <w:sz w:val="24"/>
          <w:szCs w:val="24"/>
        </w:rPr>
        <w:t>R4-2315450</w:t>
      </w:r>
      <w:bookmarkStart w:id="4" w:name="_GoBack"/>
      <w:bookmarkEnd w:id="4"/>
    </w:p>
    <w:p w:rsidR="00AE6838" w:rsidRDefault="0058570D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Toulouse</w:t>
      </w:r>
      <w:r w:rsidR="00F448D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B550BC">
        <w:rPr>
          <w:b/>
          <w:sz w:val="24"/>
          <w:szCs w:val="24"/>
          <w:lang w:eastAsia="zh-CN"/>
        </w:rPr>
        <w:t>,</w:t>
      </w:r>
      <w:r w:rsidR="003233B3">
        <w:rPr>
          <w:b/>
          <w:sz w:val="24"/>
          <w:szCs w:val="24"/>
          <w:lang w:eastAsia="zh-CN"/>
        </w:rPr>
        <w:t xml:space="preserve"> </w:t>
      </w:r>
      <w:r w:rsidR="00F448D7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1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8F4A5A">
        <w:rPr>
          <w:b/>
          <w:sz w:val="24"/>
          <w:szCs w:val="24"/>
          <w:lang w:eastAsia="zh-CN"/>
        </w:rPr>
        <w:t>- 2</w:t>
      </w:r>
      <w:r>
        <w:rPr>
          <w:b/>
          <w:sz w:val="24"/>
          <w:szCs w:val="24"/>
          <w:lang w:eastAsia="zh-CN"/>
        </w:rPr>
        <w:t>5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 w:rsidR="00F448D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</w:t>
      </w:r>
      <w:r w:rsidR="009A5791">
        <w:rPr>
          <w:b/>
          <w:sz w:val="24"/>
          <w:szCs w:val="24"/>
          <w:lang w:eastAsia="zh-CN"/>
        </w:rPr>
        <w:t xml:space="preserve">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6B3676">
        <w:rPr>
          <w:rFonts w:cs="Arial"/>
          <w:sz w:val="22"/>
        </w:rPr>
        <w:t xml:space="preserve">Views on </w:t>
      </w:r>
      <w:r w:rsidR="004C341A">
        <w:rPr>
          <w:rFonts w:cs="Arial"/>
          <w:sz w:val="22"/>
        </w:rPr>
        <w:t>FS TxD for</w:t>
      </w:r>
      <w:r w:rsidR="00407189">
        <w:rPr>
          <w:rFonts w:cs="Arial"/>
          <w:sz w:val="22"/>
        </w:rPr>
        <w:t xml:space="preserve"> </w:t>
      </w:r>
      <w:r w:rsidR="006B3676">
        <w:rPr>
          <w:rFonts w:cs="Arial"/>
          <w:sz w:val="22"/>
        </w:rPr>
        <w:t>3Tx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407189">
        <w:rPr>
          <w:rFonts w:cs="Arial"/>
          <w:sz w:val="22"/>
        </w:rPr>
        <w:t>5.5.3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C96F72" w:rsidRDefault="008E72DD" w:rsidP="008E72DD">
      <w:pPr>
        <w:spacing w:after="120"/>
        <w:rPr>
          <w:rFonts w:ascii="Times New Roman" w:hAnsi="Times New Roman" w:cs="Times New Roman"/>
          <w:lang w:val="en-GB"/>
        </w:rPr>
      </w:pPr>
      <w:r w:rsidRPr="008E72DD">
        <w:rPr>
          <w:rFonts w:ascii="Times New Roman" w:hAnsi="Times New Roman" w:cs="Times New Roman"/>
          <w:lang w:val="en-GB"/>
        </w:rPr>
        <w:t>A new WID was approved in RAN#98</w:t>
      </w:r>
      <w:r w:rsidR="00407189">
        <w:rPr>
          <w:rFonts w:ascii="Times New Roman" w:hAnsi="Times New Roman" w:cs="Times New Roman"/>
          <w:lang w:val="en-GB"/>
        </w:rPr>
        <w:t xml:space="preserve"> while further revised in RAN#101</w:t>
      </w:r>
      <w:r w:rsidRPr="008E72DD">
        <w:rPr>
          <w:rFonts w:ascii="Times New Roman" w:hAnsi="Times New Roman" w:cs="Times New Roman"/>
          <w:lang w:val="en-GB"/>
        </w:rPr>
        <w:t xml:space="preserve"> </w:t>
      </w:r>
      <w:r w:rsidR="00407189">
        <w:rPr>
          <w:rFonts w:ascii="Times New Roman" w:hAnsi="Times New Roman" w:cs="Times New Roman"/>
          <w:lang w:val="en-GB"/>
        </w:rPr>
        <w:t xml:space="preserve">with two new PC1.5 band combos added </w:t>
      </w:r>
      <w:r w:rsidRPr="008E72DD">
        <w:rPr>
          <w:rFonts w:ascii="Times New Roman" w:hAnsi="Times New Roman" w:cs="Times New Roman"/>
          <w:lang w:val="en-GB"/>
        </w:rPr>
        <w:t xml:space="preserve">as [1], in which enhancement of 3Tx for inter-band CA/EN-DC with two bands is included as one objective. </w:t>
      </w:r>
    </w:p>
    <w:p w:rsidR="00C96F72" w:rsidRDefault="00407189" w:rsidP="008E72DD">
      <w:pPr>
        <w:spacing w:after="1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last two</w:t>
      </w:r>
      <w:r w:rsidR="008E72DD" w:rsidRPr="008E72DD">
        <w:rPr>
          <w:rFonts w:ascii="Times New Roman" w:hAnsi="Times New Roman" w:cs="Times New Roman"/>
          <w:lang w:val="en-GB"/>
        </w:rPr>
        <w:t xml:space="preserve"> meeting</w:t>
      </w:r>
      <w:r>
        <w:rPr>
          <w:rFonts w:ascii="Times New Roman" w:hAnsi="Times New Roman" w:cs="Times New Roman"/>
          <w:lang w:val="en-GB"/>
        </w:rPr>
        <w:t>s</w:t>
      </w:r>
      <w:r w:rsidR="008E72DD" w:rsidRPr="008E72DD">
        <w:rPr>
          <w:rFonts w:ascii="Times New Roman" w:hAnsi="Times New Roman" w:cs="Times New Roman"/>
          <w:lang w:val="en-GB"/>
        </w:rPr>
        <w:t xml:space="preserve">, the group </w:t>
      </w:r>
      <w:r w:rsidR="00C96F72">
        <w:rPr>
          <w:rFonts w:ascii="Times New Roman" w:hAnsi="Times New Roman" w:cs="Times New Roman"/>
          <w:lang w:val="en-GB"/>
        </w:rPr>
        <w:t>reached a lot of consensus on SAR compliance issue an</w:t>
      </w:r>
      <w:r>
        <w:rPr>
          <w:rFonts w:ascii="Times New Roman" w:hAnsi="Times New Roman" w:cs="Times New Roman"/>
          <w:lang w:val="en-GB"/>
        </w:rPr>
        <w:t>d spec impact, while some issue</w:t>
      </w:r>
      <w:r w:rsidR="00C96F7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is</w:t>
      </w:r>
      <w:r w:rsidR="00C96F72">
        <w:rPr>
          <w:rFonts w:ascii="Times New Roman" w:hAnsi="Times New Roman" w:cs="Times New Roman"/>
          <w:lang w:val="en-GB"/>
        </w:rPr>
        <w:t xml:space="preserve"> </w:t>
      </w:r>
      <w:r w:rsidR="00FD5E2A">
        <w:rPr>
          <w:rFonts w:ascii="Times New Roman" w:hAnsi="Times New Roman" w:cs="Times New Roman"/>
          <w:lang w:val="en-GB"/>
        </w:rPr>
        <w:t xml:space="preserve">still </w:t>
      </w:r>
      <w:r w:rsidR="00C96F72">
        <w:rPr>
          <w:rFonts w:ascii="Times New Roman" w:hAnsi="Times New Roman" w:cs="Times New Roman"/>
          <w:lang w:val="en-GB"/>
        </w:rPr>
        <w:t>left open for FFS. In this paper, we provide o</w:t>
      </w:r>
      <w:r>
        <w:rPr>
          <w:rFonts w:ascii="Times New Roman" w:hAnsi="Times New Roman" w:cs="Times New Roman"/>
          <w:lang w:val="en-GB"/>
        </w:rPr>
        <w:t>ur views on the remaining issue</w:t>
      </w:r>
      <w:r w:rsidR="00C96F72">
        <w:rPr>
          <w:rFonts w:ascii="Times New Roman" w:hAnsi="Times New Roman" w:cs="Times New Roman"/>
          <w:lang w:val="en-GB"/>
        </w:rPr>
        <w:t xml:space="preserve"> captured in WF [2].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D95543" w:rsidRPr="00407189" w:rsidRDefault="00407189" w:rsidP="00407189">
      <w:pPr>
        <w:spacing w:afterLines="50" w:after="156"/>
        <w:rPr>
          <w:rFonts w:ascii="Times New Roman" w:hAnsi="Times New Roman" w:cs="Times New Roman"/>
          <w:lang w:val="en-GB"/>
        </w:rPr>
      </w:pPr>
      <w:r w:rsidRPr="00407189">
        <w:rPr>
          <w:rFonts w:ascii="Times New Roman" w:hAnsi="Times New Roman" w:cs="Times New Roman" w:hint="eastAsia"/>
          <w:lang w:val="en-GB"/>
        </w:rPr>
        <w:t>T</w:t>
      </w:r>
      <w:r w:rsidRPr="00407189">
        <w:rPr>
          <w:rFonts w:ascii="Times New Roman" w:hAnsi="Times New Roman" w:cs="Times New Roman"/>
          <w:lang w:val="en-GB"/>
        </w:rPr>
        <w:t>he only remaining issue for general requirements discussion is reproduced as below:</w:t>
      </w:r>
    </w:p>
    <w:p w:rsidR="00407189" w:rsidRPr="00407189" w:rsidRDefault="00407189" w:rsidP="00407189">
      <w:pPr>
        <w:widowControl/>
        <w:spacing w:after="120"/>
        <w:jc w:val="left"/>
        <w:rPr>
          <w:rFonts w:ascii="Times New Roman" w:eastAsia="宋体" w:hAnsi="Times New Roman" w:cs="Times New Roman"/>
          <w:b/>
          <w:color w:val="0070C0"/>
          <w:kern w:val="0"/>
          <w:sz w:val="18"/>
          <w:szCs w:val="20"/>
          <w:u w:val="single"/>
          <w:lang w:val="en-GB" w:eastAsia="ko-KR"/>
        </w:rPr>
      </w:pPr>
      <w:bookmarkStart w:id="5" w:name="_Hlk143632860"/>
      <w:r w:rsidRPr="00407189">
        <w:rPr>
          <w:rFonts w:ascii="Times New Roman" w:eastAsia="宋体" w:hAnsi="Times New Roman" w:cs="Times New Roman"/>
          <w:b/>
          <w:color w:val="0070C0"/>
          <w:kern w:val="0"/>
          <w:sz w:val="18"/>
          <w:szCs w:val="20"/>
          <w:u w:val="single"/>
          <w:lang w:val="en-GB" w:eastAsia="ko-KR"/>
        </w:rPr>
        <w:t>Issue 4-4-1</w:t>
      </w:r>
      <w:bookmarkEnd w:id="5"/>
      <w:r w:rsidRPr="00407189">
        <w:rPr>
          <w:rFonts w:ascii="Times New Roman" w:eastAsia="宋体" w:hAnsi="Times New Roman" w:cs="Times New Roman"/>
          <w:b/>
          <w:color w:val="0070C0"/>
          <w:kern w:val="0"/>
          <w:sz w:val="18"/>
          <w:szCs w:val="20"/>
          <w:u w:val="single"/>
          <w:lang w:val="en-GB" w:eastAsia="ko-KR"/>
        </w:rPr>
        <w:t>: Introduce new per FS TxD capability</w:t>
      </w:r>
    </w:p>
    <w:p w:rsidR="00407189" w:rsidRPr="00407189" w:rsidRDefault="00407189" w:rsidP="00407189">
      <w:pPr>
        <w:widowControl/>
        <w:numPr>
          <w:ilvl w:val="0"/>
          <w:numId w:val="7"/>
        </w:numPr>
        <w:ind w:left="720" w:hanging="357"/>
        <w:jc w:val="left"/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</w:pPr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>Proposals (R4-2312249)</w:t>
      </w:r>
    </w:p>
    <w:p w:rsidR="00407189" w:rsidRPr="00407189" w:rsidRDefault="00407189" w:rsidP="00407189">
      <w:pPr>
        <w:widowControl/>
        <w:numPr>
          <w:ilvl w:val="1"/>
          <w:numId w:val="7"/>
        </w:numPr>
        <w:ind w:hanging="357"/>
        <w:jc w:val="left"/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</w:pPr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 xml:space="preserve">Proposal 1: A </w:t>
      </w:r>
      <w:bookmarkStart w:id="6" w:name="_Hlk143025360"/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>new per FS TxD capability</w:t>
      </w:r>
      <w:bookmarkEnd w:id="6"/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 xml:space="preserve"> should be introduced for inter-band combination CA/DC with more than 2Tx.</w:t>
      </w:r>
    </w:p>
    <w:p w:rsidR="00407189" w:rsidRPr="00407189" w:rsidRDefault="00407189" w:rsidP="00407189">
      <w:pPr>
        <w:widowControl/>
        <w:numPr>
          <w:ilvl w:val="2"/>
          <w:numId w:val="7"/>
        </w:numPr>
        <w:ind w:hanging="357"/>
        <w:jc w:val="left"/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</w:pPr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>The TxD capability introduced from Rel-16 is per band indicated, which is not applicable for the case for the 3Tx inter-band scenario.</w:t>
      </w:r>
    </w:p>
    <w:p w:rsidR="00407189" w:rsidRPr="00407189" w:rsidRDefault="00407189" w:rsidP="00407189">
      <w:pPr>
        <w:widowControl/>
        <w:numPr>
          <w:ilvl w:val="1"/>
          <w:numId w:val="7"/>
        </w:numPr>
        <w:ind w:hanging="357"/>
        <w:jc w:val="left"/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</w:pPr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>Proposal 2: It is proposed to introduce the new per FS TxD capability from Rel-16.</w:t>
      </w:r>
    </w:p>
    <w:p w:rsidR="00407189" w:rsidRPr="00407189" w:rsidRDefault="00407189" w:rsidP="00407189">
      <w:pPr>
        <w:widowControl/>
        <w:numPr>
          <w:ilvl w:val="1"/>
          <w:numId w:val="7"/>
        </w:numPr>
        <w:ind w:hanging="357"/>
        <w:jc w:val="left"/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</w:pPr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>Proposal 3: A LS should be sent to RAN2 to introduce a per FS TxD capability.</w:t>
      </w:r>
    </w:p>
    <w:p w:rsidR="00407189" w:rsidRPr="00407189" w:rsidRDefault="00407189" w:rsidP="00407189">
      <w:pPr>
        <w:widowControl/>
        <w:numPr>
          <w:ilvl w:val="0"/>
          <w:numId w:val="7"/>
        </w:numPr>
        <w:ind w:left="720" w:hanging="357"/>
        <w:jc w:val="left"/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</w:pPr>
      <w:r w:rsidRPr="00407189">
        <w:rPr>
          <w:rFonts w:ascii="Times New Roman" w:eastAsia="宋体" w:hAnsi="Times New Roman" w:cs="Times New Roman"/>
          <w:color w:val="0070C0"/>
          <w:kern w:val="0"/>
          <w:sz w:val="18"/>
          <w:szCs w:val="24"/>
          <w:lang w:val="en-GB"/>
        </w:rPr>
        <w:t xml:space="preserve">WF: </w:t>
      </w:r>
      <w:r w:rsidRPr="00407189">
        <w:rPr>
          <w:rFonts w:ascii="Times New Roman" w:eastAsia="MS Mincho" w:hAnsi="Times New Roman" w:cs="Times New Roman"/>
          <w:color w:val="0070C0"/>
          <w:kern w:val="0"/>
          <w:sz w:val="18"/>
          <w:szCs w:val="24"/>
          <w:highlight w:val="yellow"/>
          <w:lang w:val="en-GB"/>
        </w:rPr>
        <w:t>FFS</w:t>
      </w:r>
      <w:r w:rsidRPr="00407189">
        <w:rPr>
          <w:rFonts w:ascii="Times New Roman" w:eastAsia="MS Mincho" w:hAnsi="Times New Roman" w:cs="Times New Roman"/>
          <w:color w:val="0070C0"/>
          <w:kern w:val="0"/>
          <w:sz w:val="18"/>
          <w:szCs w:val="24"/>
          <w:lang w:val="en-GB"/>
        </w:rPr>
        <w:t xml:space="preserve"> whether new per FS TxD capability is needed for a band under a band combination that support TxD.</w:t>
      </w:r>
    </w:p>
    <w:p w:rsidR="00751E94" w:rsidRPr="00407189" w:rsidRDefault="00751E94" w:rsidP="00D95543">
      <w:pPr>
        <w:rPr>
          <w:lang w:val="en-GB"/>
        </w:rPr>
      </w:pPr>
    </w:p>
    <w:p w:rsidR="0014067A" w:rsidRDefault="0014067A" w:rsidP="00515E52">
      <w:pPr>
        <w:rPr>
          <w:rFonts w:ascii="Times New Roman" w:hAnsi="Times New Roman" w:cs="Times New Roman"/>
          <w:b/>
          <w:i/>
        </w:rPr>
      </w:pPr>
    </w:p>
    <w:p w:rsidR="00733768" w:rsidRPr="005901F6" w:rsidRDefault="00A429C8" w:rsidP="00515E52">
      <w:pPr>
        <w:rPr>
          <w:rFonts w:ascii="Times New Roman" w:hAnsi="Times New Roman" w:cs="Times New Roman"/>
          <w:lang w:val="en-GB"/>
        </w:rPr>
      </w:pPr>
      <w:r w:rsidRPr="005901F6">
        <w:rPr>
          <w:rFonts w:ascii="Times New Roman" w:hAnsi="Times New Roman" w:cs="Times New Roman"/>
          <w:lang w:val="en-GB"/>
        </w:rPr>
        <w:t>The FS TxD had</w:t>
      </w:r>
      <w:r w:rsidR="00733768" w:rsidRPr="005901F6">
        <w:rPr>
          <w:rFonts w:ascii="Times New Roman" w:hAnsi="Times New Roman" w:cs="Times New Roman"/>
          <w:lang w:val="en-GB"/>
        </w:rPr>
        <w:t xml:space="preserve"> been discussed at </w:t>
      </w:r>
      <w:r w:rsidRPr="005901F6">
        <w:rPr>
          <w:rFonts w:ascii="Times New Roman" w:hAnsi="Times New Roman" w:cs="Times New Roman"/>
          <w:lang w:val="en-GB"/>
        </w:rPr>
        <w:t>Rel-17 late stage</w:t>
      </w:r>
      <w:r w:rsidR="00733768" w:rsidRPr="005901F6">
        <w:rPr>
          <w:rFonts w:ascii="Times New Roman" w:hAnsi="Times New Roman" w:cs="Times New Roman"/>
          <w:lang w:val="en-GB"/>
        </w:rPr>
        <w:t xml:space="preserve"> with the benefit to erase the power ambiguity issue brought in by the new feature “increasing higher power limit of NR-CA and EN-DC”</w:t>
      </w:r>
      <w:r w:rsidRPr="005901F6">
        <w:rPr>
          <w:rFonts w:ascii="Times New Roman" w:hAnsi="Times New Roman" w:cs="Times New Roman"/>
          <w:lang w:val="en-GB"/>
        </w:rPr>
        <w:t xml:space="preserve">, </w:t>
      </w:r>
      <w:r w:rsidR="00733768" w:rsidRPr="005901F6">
        <w:rPr>
          <w:rFonts w:ascii="Times New Roman" w:hAnsi="Times New Roman" w:cs="Times New Roman"/>
          <w:lang w:val="en-GB"/>
        </w:rPr>
        <w:t xml:space="preserve">and was dropped at that time </w:t>
      </w:r>
      <w:r w:rsidR="005901F6" w:rsidRPr="005901F6">
        <w:rPr>
          <w:rFonts w:ascii="Times New Roman" w:hAnsi="Times New Roman" w:cs="Times New Roman"/>
          <w:lang w:val="en-GB"/>
        </w:rPr>
        <w:t>due to 2Tx working simultaneously restriction for Rel-17 and backwards and the introduction of “</w:t>
      </w:r>
      <w:r w:rsidR="005901F6" w:rsidRPr="005901F6">
        <w:rPr>
          <w:rFonts w:ascii="Times New Roman" w:hAnsi="Times New Roman" w:cs="Times New Roman"/>
          <w:i/>
          <w:lang w:val="en-GB"/>
        </w:rPr>
        <w:t>ue-PowerClassPerBandPerBC-</w:t>
      </w:r>
      <w:r w:rsidR="005901F6" w:rsidRPr="005901F6">
        <w:rPr>
          <w:rFonts w:ascii="Times New Roman" w:hAnsi="Times New Roman" w:cs="Times New Roman"/>
          <w:i/>
        </w:rPr>
        <w:t>r17</w:t>
      </w:r>
      <w:r w:rsidR="005901F6" w:rsidRPr="005901F6">
        <w:rPr>
          <w:rFonts w:ascii="Times New Roman" w:hAnsi="Times New Roman" w:cs="Times New Roman"/>
          <w:lang w:val="en-GB"/>
        </w:rPr>
        <w:t>” signalling with which the power ambiguity issue can be erased.</w:t>
      </w:r>
    </w:p>
    <w:p w:rsidR="005901F6" w:rsidRDefault="005901F6" w:rsidP="00515E52">
      <w:pPr>
        <w:rPr>
          <w:rFonts w:ascii="Times New Roman" w:hAnsi="Times New Roman" w:cs="Times New Roman"/>
          <w:lang w:val="en-GB"/>
        </w:rPr>
      </w:pPr>
      <w:r w:rsidRPr="005901F6">
        <w:rPr>
          <w:rFonts w:ascii="Times New Roman" w:hAnsi="Times New Roman" w:cs="Times New Roman"/>
          <w:lang w:val="en-GB"/>
        </w:rPr>
        <w:t>In last meeting, whether to introduce FS TxD has been raised and re-discussed for the new feature 3Tx, one argument is for conformance test purpose, if it is for conformance test purpose only, we t</w:t>
      </w:r>
      <w:r w:rsidR="00875D25">
        <w:rPr>
          <w:rFonts w:ascii="Times New Roman" w:hAnsi="Times New Roman" w:cs="Times New Roman"/>
          <w:lang w:val="en-GB"/>
        </w:rPr>
        <w:t>hought</w:t>
      </w:r>
      <w:r w:rsidR="00F60396">
        <w:rPr>
          <w:rFonts w:ascii="Times New Roman" w:hAnsi="Times New Roman" w:cs="Times New Roman"/>
          <w:lang w:val="en-GB"/>
        </w:rPr>
        <w:t xml:space="preserve"> it seems</w:t>
      </w:r>
      <w:r w:rsidRPr="005901F6">
        <w:rPr>
          <w:rFonts w:ascii="Times New Roman" w:hAnsi="Times New Roman" w:cs="Times New Roman"/>
          <w:lang w:val="en-GB"/>
        </w:rPr>
        <w:t xml:space="preserve"> not necessary to introduce a dedicate new signalling since conformance test can be performed based on UE declaration.</w:t>
      </w:r>
    </w:p>
    <w:p w:rsidR="00875D25" w:rsidRDefault="00875D25" w:rsidP="00515E52">
      <w:pPr>
        <w:rPr>
          <w:rFonts w:ascii="Times New Roman" w:hAnsi="Times New Roman" w:cs="Times New Roman"/>
          <w:lang w:val="en-GB"/>
        </w:rPr>
      </w:pPr>
    </w:p>
    <w:p w:rsidR="00F52ABE" w:rsidRDefault="00683014" w:rsidP="008C1D20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chipset design can be, If TxD is </w:t>
      </w:r>
      <w:r w:rsidR="00F244A9">
        <w:rPr>
          <w:rFonts w:ascii="Times New Roman" w:hAnsi="Times New Roman" w:cs="Times New Roman"/>
          <w:lang w:val="en-GB"/>
        </w:rPr>
        <w:t>implemented</w:t>
      </w:r>
      <w:r>
        <w:rPr>
          <w:rFonts w:ascii="Times New Roman" w:hAnsi="Times New Roman" w:cs="Times New Roman"/>
          <w:lang w:val="en-GB"/>
        </w:rPr>
        <w:t xml:space="preserve"> for a single band, then the band with a BC is assumed to use TxD by default, while TxD can be disabled in the RF link parameters by engineer artificially</w:t>
      </w:r>
      <w:r w:rsidR="00F60396">
        <w:rPr>
          <w:rFonts w:ascii="Times New Roman" w:hAnsi="Times New Roman" w:cs="Times New Roman"/>
          <w:lang w:val="en-GB"/>
        </w:rPr>
        <w:t xml:space="preserve"> (or, the band with a BC is assumed not to use TxD by default, while TxD can be enabled in the RF link parameters by engineer artificially)</w:t>
      </w:r>
      <w:r>
        <w:rPr>
          <w:rFonts w:ascii="Times New Roman" w:hAnsi="Times New Roman" w:cs="Times New Roman"/>
          <w:lang w:val="en-GB"/>
        </w:rPr>
        <w:t xml:space="preserve">. Thus, a band within a BC is allowed to not adopt TxD even the single band operation adopt TxD, </w:t>
      </w:r>
      <w:r w:rsidR="008C1D20">
        <w:rPr>
          <w:rFonts w:ascii="Times New Roman" w:hAnsi="Times New Roman" w:cs="Times New Roman"/>
          <w:lang w:val="en-GB"/>
        </w:rPr>
        <w:t xml:space="preserve">thus </w:t>
      </w:r>
      <w:r>
        <w:rPr>
          <w:rFonts w:ascii="Times New Roman" w:hAnsi="Times New Roman" w:cs="Times New Roman"/>
          <w:lang w:val="en-GB"/>
        </w:rPr>
        <w:t xml:space="preserve">it is </w:t>
      </w:r>
      <w:r w:rsidR="00F244A9">
        <w:rPr>
          <w:rFonts w:ascii="Times New Roman" w:hAnsi="Times New Roman" w:cs="Times New Roman"/>
          <w:lang w:val="en-GB"/>
        </w:rPr>
        <w:t>just</w:t>
      </w:r>
      <w:r>
        <w:rPr>
          <w:rFonts w:ascii="Times New Roman" w:hAnsi="Times New Roman" w:cs="Times New Roman"/>
          <w:lang w:val="en-GB"/>
        </w:rPr>
        <w:t xml:space="preserve"> an </w:t>
      </w:r>
      <w:r w:rsidR="00F244A9">
        <w:rPr>
          <w:rFonts w:ascii="Times New Roman" w:hAnsi="Times New Roman" w:cs="Times New Roman"/>
          <w:lang w:val="en-GB"/>
        </w:rPr>
        <w:t xml:space="preserve">UE </w:t>
      </w:r>
      <w:r>
        <w:rPr>
          <w:rFonts w:ascii="Times New Roman" w:hAnsi="Times New Roman" w:cs="Times New Roman"/>
          <w:lang w:val="en-GB"/>
        </w:rPr>
        <w:t xml:space="preserve">implementation issue, and this implementation (inter-band CA is with TxD or wihout TxD) if reported </w:t>
      </w:r>
      <w:r w:rsidR="008C1D20">
        <w:rPr>
          <w:rFonts w:ascii="Times New Roman" w:hAnsi="Times New Roman" w:cs="Times New Roman"/>
          <w:lang w:val="en-GB"/>
        </w:rPr>
        <w:t xml:space="preserve">seems </w:t>
      </w:r>
      <w:r>
        <w:rPr>
          <w:rFonts w:ascii="Times New Roman" w:hAnsi="Times New Roman" w:cs="Times New Roman"/>
          <w:lang w:val="en-GB"/>
        </w:rPr>
        <w:lastRenderedPageBreak/>
        <w:t xml:space="preserve">only have one </w:t>
      </w:r>
      <w:r w:rsidR="00F60396">
        <w:rPr>
          <w:rFonts w:ascii="Times New Roman" w:hAnsi="Times New Roman" w:cs="Times New Roman"/>
          <w:lang w:val="en-GB"/>
        </w:rPr>
        <w:t xml:space="preserve">advertised </w:t>
      </w:r>
      <w:r>
        <w:rPr>
          <w:rFonts w:ascii="Times New Roman" w:hAnsi="Times New Roman" w:cs="Times New Roman"/>
          <w:lang w:val="en-GB"/>
        </w:rPr>
        <w:t xml:space="preserve">benefit, to facilitate conformance test, but no benefit from NW perspective, which is </w:t>
      </w:r>
      <w:r w:rsidR="00F52ABE">
        <w:rPr>
          <w:rFonts w:ascii="Times New Roman" w:hAnsi="Times New Roman" w:cs="Times New Roman"/>
          <w:lang w:val="en-GB"/>
        </w:rPr>
        <w:t>totally the same with</w:t>
      </w:r>
      <w:r>
        <w:rPr>
          <w:rFonts w:ascii="Times New Roman" w:hAnsi="Times New Roman" w:cs="Times New Roman"/>
          <w:lang w:val="en-GB"/>
        </w:rPr>
        <w:t xml:space="preserve"> the per band TxD.</w:t>
      </w:r>
      <w:r w:rsidR="008C1D20">
        <w:rPr>
          <w:rFonts w:ascii="Times New Roman" w:hAnsi="Times New Roman" w:cs="Times New Roman"/>
          <w:lang w:val="en-GB"/>
        </w:rPr>
        <w:t xml:space="preserve"> </w:t>
      </w:r>
    </w:p>
    <w:p w:rsidR="008C1D20" w:rsidRDefault="008C1D20" w:rsidP="008C1D20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addition, we donot think the FS TxD reporting can instruct UE RF link setup, since the logic is </w:t>
      </w:r>
      <w:r w:rsidR="00F52ABE">
        <w:rPr>
          <w:rFonts w:ascii="Times New Roman" w:hAnsi="Times New Roman" w:cs="Times New Roman"/>
          <w:lang w:val="en-GB"/>
        </w:rPr>
        <w:t xml:space="preserve">that </w:t>
      </w:r>
      <w:r>
        <w:rPr>
          <w:rFonts w:ascii="Times New Roman" w:hAnsi="Times New Roman" w:cs="Times New Roman"/>
          <w:lang w:val="en-GB"/>
        </w:rPr>
        <w:t>th</w:t>
      </w:r>
      <w:r w:rsidR="00F60396">
        <w:rPr>
          <w:rFonts w:ascii="Times New Roman" w:hAnsi="Times New Roman" w:cs="Times New Roman"/>
          <w:lang w:val="en-GB"/>
        </w:rPr>
        <w:t>e</w:t>
      </w:r>
      <w:r>
        <w:rPr>
          <w:rFonts w:ascii="Times New Roman" w:hAnsi="Times New Roman" w:cs="Times New Roman"/>
          <w:lang w:val="en-GB"/>
        </w:rPr>
        <w:t xml:space="preserve"> capability is indicated after UE </w:t>
      </w:r>
      <w:r w:rsidR="00F60396">
        <w:rPr>
          <w:rFonts w:ascii="Times New Roman" w:hAnsi="Times New Roman" w:cs="Times New Roman"/>
          <w:lang w:val="en-GB"/>
        </w:rPr>
        <w:t xml:space="preserve">successfully </w:t>
      </w:r>
      <w:r>
        <w:rPr>
          <w:rFonts w:ascii="Times New Roman" w:hAnsi="Times New Roman" w:cs="Times New Roman"/>
          <w:lang w:val="en-GB"/>
        </w:rPr>
        <w:t>implement</w:t>
      </w:r>
      <w:r w:rsidR="00F52ABE">
        <w:rPr>
          <w:rFonts w:ascii="Times New Roman" w:hAnsi="Times New Roman" w:cs="Times New Roman"/>
          <w:lang w:val="en-GB"/>
        </w:rPr>
        <w:t>ing</w:t>
      </w:r>
      <w:r>
        <w:rPr>
          <w:rFonts w:ascii="Times New Roman" w:hAnsi="Times New Roman" w:cs="Times New Roman"/>
          <w:lang w:val="en-GB"/>
        </w:rPr>
        <w:t xml:space="preserve"> it, rather than indicating for UE </w:t>
      </w:r>
      <w:r w:rsidR="00063145">
        <w:rPr>
          <w:rFonts w:ascii="Times New Roman" w:hAnsi="Times New Roman" w:cs="Times New Roman"/>
          <w:lang w:val="en-GB"/>
        </w:rPr>
        <w:t>RF setup’</w:t>
      </w:r>
      <w:r>
        <w:rPr>
          <w:rFonts w:ascii="Times New Roman" w:hAnsi="Times New Roman" w:cs="Times New Roman"/>
          <w:lang w:val="en-GB"/>
        </w:rPr>
        <w:t xml:space="preserve"> reference.</w:t>
      </w:r>
    </w:p>
    <w:p w:rsidR="00875D25" w:rsidRPr="008C1D20" w:rsidRDefault="008C1D20" w:rsidP="00515E52">
      <w:pPr>
        <w:rPr>
          <w:rFonts w:ascii="Times New Roman" w:hAnsi="Times New Roman" w:cs="Times New Roman"/>
          <w:b/>
          <w:i/>
          <w:lang w:val="en-GB"/>
        </w:rPr>
      </w:pPr>
      <w:r w:rsidRPr="008C1D20">
        <w:rPr>
          <w:rFonts w:ascii="Times New Roman" w:hAnsi="Times New Roman" w:cs="Times New Roman"/>
          <w:b/>
          <w:i/>
          <w:lang w:val="en-GB"/>
        </w:rPr>
        <w:t xml:space="preserve">Observation 1: </w:t>
      </w:r>
      <w:r>
        <w:rPr>
          <w:rFonts w:ascii="Times New Roman" w:hAnsi="Times New Roman" w:cs="Times New Roman"/>
          <w:b/>
          <w:i/>
          <w:lang w:val="en-GB"/>
        </w:rPr>
        <w:t xml:space="preserve">FS TxD if introduced only have one </w:t>
      </w:r>
      <w:r w:rsidR="00063145">
        <w:rPr>
          <w:rFonts w:ascii="Times New Roman" w:hAnsi="Times New Roman" w:cs="Times New Roman"/>
          <w:b/>
          <w:i/>
          <w:lang w:val="en-GB"/>
        </w:rPr>
        <w:t>advertised “</w:t>
      </w:r>
      <w:r>
        <w:rPr>
          <w:rFonts w:ascii="Times New Roman" w:hAnsi="Times New Roman" w:cs="Times New Roman"/>
          <w:b/>
          <w:i/>
          <w:lang w:val="en-GB"/>
        </w:rPr>
        <w:t>benefit</w:t>
      </w:r>
      <w:r w:rsidR="00063145">
        <w:rPr>
          <w:rFonts w:ascii="Times New Roman" w:hAnsi="Times New Roman" w:cs="Times New Roman"/>
          <w:b/>
          <w:i/>
          <w:lang w:val="en-GB"/>
        </w:rPr>
        <w:t>”</w:t>
      </w:r>
      <w:r>
        <w:rPr>
          <w:rFonts w:ascii="Times New Roman" w:hAnsi="Times New Roman" w:cs="Times New Roman"/>
          <w:b/>
          <w:i/>
          <w:lang w:val="en-GB"/>
        </w:rPr>
        <w:t xml:space="preserve"> which is to facilitate conformance test but no benefit from NW perspective, which is </w:t>
      </w:r>
      <w:r w:rsidR="00105A07">
        <w:rPr>
          <w:rFonts w:ascii="Times New Roman" w:hAnsi="Times New Roman" w:cs="Times New Roman"/>
          <w:b/>
          <w:i/>
          <w:lang w:val="en-GB"/>
        </w:rPr>
        <w:t xml:space="preserve">totally </w:t>
      </w:r>
      <w:r w:rsidR="00063145">
        <w:rPr>
          <w:rFonts w:ascii="Times New Roman" w:hAnsi="Times New Roman" w:cs="Times New Roman"/>
          <w:b/>
          <w:i/>
          <w:lang w:val="en-GB"/>
        </w:rPr>
        <w:t xml:space="preserve">the </w:t>
      </w:r>
      <w:r>
        <w:rPr>
          <w:rFonts w:ascii="Times New Roman" w:hAnsi="Times New Roman" w:cs="Times New Roman"/>
          <w:b/>
          <w:i/>
          <w:lang w:val="en-GB"/>
        </w:rPr>
        <w:t xml:space="preserve">same with </w:t>
      </w:r>
      <w:r w:rsidR="00063145">
        <w:rPr>
          <w:rFonts w:ascii="Times New Roman" w:hAnsi="Times New Roman" w:cs="Times New Roman"/>
          <w:b/>
          <w:i/>
          <w:lang w:val="en-GB"/>
        </w:rPr>
        <w:t>per band TxD.</w:t>
      </w:r>
    </w:p>
    <w:p w:rsidR="00875D25" w:rsidRPr="00063145" w:rsidRDefault="00875D25" w:rsidP="00515E52">
      <w:pPr>
        <w:rPr>
          <w:rFonts w:ascii="Times New Roman" w:hAnsi="Times New Roman" w:cs="Times New Roman"/>
          <w:lang w:val="en-GB"/>
        </w:rPr>
      </w:pPr>
    </w:p>
    <w:p w:rsidR="00AE6838" w:rsidRDefault="00AE6838" w:rsidP="008C1D20">
      <w:pPr>
        <w:pStyle w:val="1"/>
        <w:keepLines/>
        <w:numPr>
          <w:ilvl w:val="0"/>
          <w:numId w:val="0"/>
        </w:numPr>
        <w:pBdr>
          <w:top w:val="single" w:sz="12" w:space="1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bookmarkEnd w:id="2"/>
    <w:bookmarkEnd w:id="3"/>
    <w:p w:rsidR="00C1568F" w:rsidRPr="00F94A48" w:rsidRDefault="00F94A48" w:rsidP="00F94A48">
      <w:pPr>
        <w:rPr>
          <w:rFonts w:ascii="Times New Roman" w:hAnsi="Times New Roman" w:cs="Times New Roman"/>
          <w:b/>
          <w:i/>
          <w:lang w:val="en-GB"/>
        </w:rPr>
      </w:pPr>
      <w:r w:rsidRPr="008C1D20">
        <w:rPr>
          <w:rFonts w:ascii="Times New Roman" w:hAnsi="Times New Roman" w:cs="Times New Roman"/>
          <w:b/>
          <w:i/>
          <w:lang w:val="en-GB"/>
        </w:rPr>
        <w:t xml:space="preserve">Observation 1: </w:t>
      </w:r>
      <w:r>
        <w:rPr>
          <w:rFonts w:ascii="Times New Roman" w:hAnsi="Times New Roman" w:cs="Times New Roman"/>
          <w:b/>
          <w:i/>
          <w:lang w:val="en-GB"/>
        </w:rPr>
        <w:t>FS TxD if introduced only have one advertised “benefit” which is to facilitate conformance test but no benefit from NW perspective, which is totally the same with per band TxD.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8E72DD" w:rsidRDefault="008E72DD" w:rsidP="008E72DD">
      <w:r>
        <w:rPr>
          <w:rFonts w:hint="eastAsia"/>
        </w:rPr>
        <w:t>[</w:t>
      </w:r>
      <w:r w:rsidR="00407189">
        <w:t>1] RP-231719</w:t>
      </w:r>
      <w:r>
        <w:t xml:space="preserve">, </w:t>
      </w:r>
      <w:r w:rsidRPr="00C81751">
        <w:t>4Rx handheld UE for low NR bands (&lt;1GHz) and/or 3Tx for NR inter-band UL Carrier Aggregation (CA) and EN-DC</w:t>
      </w:r>
      <w:r w:rsidR="00407189">
        <w:t>, OPPO, RAN#101</w:t>
      </w:r>
    </w:p>
    <w:p w:rsidR="00E02EF7" w:rsidRDefault="008E72DD" w:rsidP="0068683C">
      <w:r w:rsidRPr="008E72DD">
        <w:rPr>
          <w:rFonts w:hint="eastAsia"/>
        </w:rPr>
        <w:t>[</w:t>
      </w:r>
      <w:r w:rsidRPr="008E72DD">
        <w:t>2] R4-23</w:t>
      </w:r>
      <w:r w:rsidR="00C96F72">
        <w:t>1</w:t>
      </w:r>
      <w:r w:rsidR="00407189">
        <w:t>4705</w:t>
      </w:r>
      <w:r>
        <w:t>,</w:t>
      </w:r>
      <w:r w:rsidRPr="008E72DD">
        <w:t xml:space="preserve"> </w:t>
      </w:r>
      <w:r w:rsidR="00407189" w:rsidRPr="00407189">
        <w:t>WF on 3Tx and 4Rx requirements</w:t>
      </w:r>
      <w:r>
        <w:t>, OPPO, RAN4#10</w:t>
      </w:r>
      <w:r w:rsidR="00407189">
        <w:t>8</w:t>
      </w:r>
    </w:p>
    <w:p w:rsidR="004D111D" w:rsidRDefault="004D111D"/>
    <w:p w:rsidR="00516C21" w:rsidRDefault="00516C21"/>
    <w:sectPr w:rsidR="00516C21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1E2" w:rsidRDefault="009661E2" w:rsidP="00AE6838">
      <w:r>
        <w:separator/>
      </w:r>
    </w:p>
  </w:endnote>
  <w:endnote w:type="continuationSeparator" w:id="0">
    <w:p w:rsidR="009661E2" w:rsidRDefault="009661E2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1E2" w:rsidRDefault="009661E2" w:rsidP="00AE6838">
      <w:r>
        <w:separator/>
      </w:r>
    </w:p>
  </w:footnote>
  <w:footnote w:type="continuationSeparator" w:id="0">
    <w:p w:rsidR="009661E2" w:rsidRDefault="009661E2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D2A6C"/>
    <w:multiLevelType w:val="hybridMultilevel"/>
    <w:tmpl w:val="4B6275BA"/>
    <w:lvl w:ilvl="0" w:tplc="076C2D8A">
      <w:start w:val="1"/>
      <w:numFmt w:val="bullet"/>
      <w:lvlText w:val="•"/>
      <w:lvlJc w:val="left"/>
      <w:pPr>
        <w:ind w:left="10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8" w:hanging="420"/>
      </w:pPr>
      <w:rPr>
        <w:rFonts w:ascii="Wingdings" w:hAnsi="Wingdings" w:hint="default"/>
      </w:rPr>
    </w:lvl>
  </w:abstractNum>
  <w:abstractNum w:abstractNumId="1" w15:restartNumberingAfterBreak="0">
    <w:nsid w:val="1BC50794"/>
    <w:multiLevelType w:val="hybridMultilevel"/>
    <w:tmpl w:val="99FE1702"/>
    <w:lvl w:ilvl="0" w:tplc="855C857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75F77"/>
    <w:multiLevelType w:val="hybridMultilevel"/>
    <w:tmpl w:val="646E5552"/>
    <w:lvl w:ilvl="0" w:tplc="04090003">
      <w:start w:val="1"/>
      <w:numFmt w:val="bullet"/>
      <w:lvlText w:val=""/>
      <w:lvlJc w:val="left"/>
      <w:pPr>
        <w:ind w:left="61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7" w:hanging="42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DF233B5"/>
    <w:multiLevelType w:val="hybridMultilevel"/>
    <w:tmpl w:val="B7E69E68"/>
    <w:lvl w:ilvl="0" w:tplc="556ED23A">
      <w:start w:val="2"/>
      <w:numFmt w:val="bullet"/>
      <w:lvlText w:val="-"/>
      <w:lvlJc w:val="left"/>
      <w:pPr>
        <w:ind w:left="1157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7" w:hanging="420"/>
      </w:pPr>
      <w:rPr>
        <w:rFonts w:ascii="Wingdings" w:hAnsi="Wingdings" w:hint="default"/>
      </w:rPr>
    </w:lvl>
  </w:abstractNum>
  <w:abstractNum w:abstractNumId="6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6647498"/>
    <w:multiLevelType w:val="hybridMultilevel"/>
    <w:tmpl w:val="6652DD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C507FF"/>
    <w:multiLevelType w:val="hybridMultilevel"/>
    <w:tmpl w:val="11E6FDCA"/>
    <w:lvl w:ilvl="0" w:tplc="90661822">
      <w:start w:val="2"/>
      <w:numFmt w:val="bullet"/>
      <w:lvlText w:val="-"/>
      <w:lvlJc w:val="left"/>
      <w:pPr>
        <w:ind w:left="977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7" w:hanging="420"/>
      </w:pPr>
      <w:rPr>
        <w:rFonts w:ascii="Wingdings" w:hAnsi="Wingdings" w:hint="default"/>
      </w:rPr>
    </w:lvl>
  </w:abstractNum>
  <w:abstractNum w:abstractNumId="14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39503F"/>
    <w:multiLevelType w:val="hybridMultilevel"/>
    <w:tmpl w:val="EE06D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B46136"/>
    <w:multiLevelType w:val="hybridMultilevel"/>
    <w:tmpl w:val="29CE0C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7"/>
  </w:num>
  <w:num w:numId="5">
    <w:abstractNumId w:val="8"/>
  </w:num>
  <w:num w:numId="6">
    <w:abstractNumId w:val="18"/>
  </w:num>
  <w:num w:numId="7">
    <w:abstractNumId w:val="10"/>
  </w:num>
  <w:num w:numId="8">
    <w:abstractNumId w:val="6"/>
  </w:num>
  <w:num w:numId="9">
    <w:abstractNumId w:val="2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9"/>
  </w:num>
  <w:num w:numId="15">
    <w:abstractNumId w:val="19"/>
  </w:num>
  <w:num w:numId="16">
    <w:abstractNumId w:val="1"/>
  </w:num>
  <w:num w:numId="17">
    <w:abstractNumId w:val="3"/>
  </w:num>
  <w:num w:numId="18">
    <w:abstractNumId w:val="5"/>
  </w:num>
  <w:num w:numId="19">
    <w:abstractNumId w:val="1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277C6"/>
    <w:rsid w:val="0004337F"/>
    <w:rsid w:val="000477D2"/>
    <w:rsid w:val="000506E2"/>
    <w:rsid w:val="0005194A"/>
    <w:rsid w:val="0005786B"/>
    <w:rsid w:val="00063145"/>
    <w:rsid w:val="00074221"/>
    <w:rsid w:val="00091343"/>
    <w:rsid w:val="0009285D"/>
    <w:rsid w:val="000B2B83"/>
    <w:rsid w:val="000D0B19"/>
    <w:rsid w:val="000D531E"/>
    <w:rsid w:val="000D7C98"/>
    <w:rsid w:val="000E466B"/>
    <w:rsid w:val="00100C8B"/>
    <w:rsid w:val="00105A07"/>
    <w:rsid w:val="00117D98"/>
    <w:rsid w:val="00134A6E"/>
    <w:rsid w:val="0014067A"/>
    <w:rsid w:val="0015755D"/>
    <w:rsid w:val="0017004A"/>
    <w:rsid w:val="001803ED"/>
    <w:rsid w:val="001839F7"/>
    <w:rsid w:val="00193645"/>
    <w:rsid w:val="001A0230"/>
    <w:rsid w:val="001A0AAB"/>
    <w:rsid w:val="001B0F8B"/>
    <w:rsid w:val="001B31E9"/>
    <w:rsid w:val="001D0180"/>
    <w:rsid w:val="001D0862"/>
    <w:rsid w:val="001D7765"/>
    <w:rsid w:val="001E5143"/>
    <w:rsid w:val="001F631B"/>
    <w:rsid w:val="002616BB"/>
    <w:rsid w:val="00263A9B"/>
    <w:rsid w:val="00264F00"/>
    <w:rsid w:val="002C52D9"/>
    <w:rsid w:val="002F1696"/>
    <w:rsid w:val="00300232"/>
    <w:rsid w:val="003233B3"/>
    <w:rsid w:val="003241D5"/>
    <w:rsid w:val="0034775C"/>
    <w:rsid w:val="00347BF1"/>
    <w:rsid w:val="0035560F"/>
    <w:rsid w:val="00377674"/>
    <w:rsid w:val="003833C3"/>
    <w:rsid w:val="00385DF3"/>
    <w:rsid w:val="003D2AF4"/>
    <w:rsid w:val="003E77B7"/>
    <w:rsid w:val="0040275D"/>
    <w:rsid w:val="00407189"/>
    <w:rsid w:val="004146E7"/>
    <w:rsid w:val="00432FCE"/>
    <w:rsid w:val="00433588"/>
    <w:rsid w:val="00442F00"/>
    <w:rsid w:val="0045509F"/>
    <w:rsid w:val="004A6A4E"/>
    <w:rsid w:val="004C02BC"/>
    <w:rsid w:val="004C341A"/>
    <w:rsid w:val="004C661C"/>
    <w:rsid w:val="004D00F6"/>
    <w:rsid w:val="004D0DE9"/>
    <w:rsid w:val="004D111D"/>
    <w:rsid w:val="004E6653"/>
    <w:rsid w:val="00500037"/>
    <w:rsid w:val="00515E52"/>
    <w:rsid w:val="00516C21"/>
    <w:rsid w:val="00553B56"/>
    <w:rsid w:val="00553DED"/>
    <w:rsid w:val="005549B4"/>
    <w:rsid w:val="005643B3"/>
    <w:rsid w:val="00582A7A"/>
    <w:rsid w:val="0058570D"/>
    <w:rsid w:val="005901F6"/>
    <w:rsid w:val="005A3978"/>
    <w:rsid w:val="005B4667"/>
    <w:rsid w:val="005F68D0"/>
    <w:rsid w:val="00603011"/>
    <w:rsid w:val="006077D1"/>
    <w:rsid w:val="00616025"/>
    <w:rsid w:val="00636972"/>
    <w:rsid w:val="00652593"/>
    <w:rsid w:val="00663737"/>
    <w:rsid w:val="00683014"/>
    <w:rsid w:val="0068683C"/>
    <w:rsid w:val="006A3AED"/>
    <w:rsid w:val="006B19A6"/>
    <w:rsid w:val="006B278E"/>
    <w:rsid w:val="006B3676"/>
    <w:rsid w:val="006C250A"/>
    <w:rsid w:val="006E5E50"/>
    <w:rsid w:val="0072787B"/>
    <w:rsid w:val="00733768"/>
    <w:rsid w:val="00750E77"/>
    <w:rsid w:val="00751E94"/>
    <w:rsid w:val="00756397"/>
    <w:rsid w:val="00775220"/>
    <w:rsid w:val="007753BB"/>
    <w:rsid w:val="007B2751"/>
    <w:rsid w:val="007B5E4F"/>
    <w:rsid w:val="007C5EFC"/>
    <w:rsid w:val="007D2F06"/>
    <w:rsid w:val="007E7498"/>
    <w:rsid w:val="00802920"/>
    <w:rsid w:val="00803CCC"/>
    <w:rsid w:val="00806ECC"/>
    <w:rsid w:val="00820D96"/>
    <w:rsid w:val="00844C33"/>
    <w:rsid w:val="00847AB8"/>
    <w:rsid w:val="00870EEA"/>
    <w:rsid w:val="00875D25"/>
    <w:rsid w:val="008768B5"/>
    <w:rsid w:val="0088598C"/>
    <w:rsid w:val="008919FE"/>
    <w:rsid w:val="00893139"/>
    <w:rsid w:val="008B004C"/>
    <w:rsid w:val="008C1D20"/>
    <w:rsid w:val="008D045B"/>
    <w:rsid w:val="008E72DD"/>
    <w:rsid w:val="008F4A5A"/>
    <w:rsid w:val="00902CEB"/>
    <w:rsid w:val="00916289"/>
    <w:rsid w:val="00927E4C"/>
    <w:rsid w:val="009321D5"/>
    <w:rsid w:val="009327E0"/>
    <w:rsid w:val="0093506F"/>
    <w:rsid w:val="009415B4"/>
    <w:rsid w:val="0094230D"/>
    <w:rsid w:val="009562E2"/>
    <w:rsid w:val="009661E2"/>
    <w:rsid w:val="00977761"/>
    <w:rsid w:val="00984CC3"/>
    <w:rsid w:val="00987A3C"/>
    <w:rsid w:val="00987E9B"/>
    <w:rsid w:val="009A5791"/>
    <w:rsid w:val="009B7CF3"/>
    <w:rsid w:val="009E2895"/>
    <w:rsid w:val="009E48A0"/>
    <w:rsid w:val="009F4884"/>
    <w:rsid w:val="00A02316"/>
    <w:rsid w:val="00A429C8"/>
    <w:rsid w:val="00A434D0"/>
    <w:rsid w:val="00A60707"/>
    <w:rsid w:val="00A67BF4"/>
    <w:rsid w:val="00A809E1"/>
    <w:rsid w:val="00A8184D"/>
    <w:rsid w:val="00A83FBD"/>
    <w:rsid w:val="00A95F9A"/>
    <w:rsid w:val="00AC1A07"/>
    <w:rsid w:val="00AE09C5"/>
    <w:rsid w:val="00AE6838"/>
    <w:rsid w:val="00B12074"/>
    <w:rsid w:val="00B34716"/>
    <w:rsid w:val="00B50A2C"/>
    <w:rsid w:val="00B5463B"/>
    <w:rsid w:val="00B550BC"/>
    <w:rsid w:val="00B74A8F"/>
    <w:rsid w:val="00B827C7"/>
    <w:rsid w:val="00BB0D5D"/>
    <w:rsid w:val="00BD5283"/>
    <w:rsid w:val="00BD6F28"/>
    <w:rsid w:val="00BE10AB"/>
    <w:rsid w:val="00BF6500"/>
    <w:rsid w:val="00C019B6"/>
    <w:rsid w:val="00C0513F"/>
    <w:rsid w:val="00C0769C"/>
    <w:rsid w:val="00C1568F"/>
    <w:rsid w:val="00C23881"/>
    <w:rsid w:val="00C464EC"/>
    <w:rsid w:val="00C47505"/>
    <w:rsid w:val="00C5024C"/>
    <w:rsid w:val="00C56D3B"/>
    <w:rsid w:val="00C91376"/>
    <w:rsid w:val="00C9651A"/>
    <w:rsid w:val="00C96F72"/>
    <w:rsid w:val="00CB2F06"/>
    <w:rsid w:val="00CB7456"/>
    <w:rsid w:val="00CD1C07"/>
    <w:rsid w:val="00CF052F"/>
    <w:rsid w:val="00CF4D5D"/>
    <w:rsid w:val="00D07001"/>
    <w:rsid w:val="00D4687E"/>
    <w:rsid w:val="00D55778"/>
    <w:rsid w:val="00D62B1F"/>
    <w:rsid w:val="00D84B0B"/>
    <w:rsid w:val="00D95543"/>
    <w:rsid w:val="00DB586B"/>
    <w:rsid w:val="00DD6D45"/>
    <w:rsid w:val="00DF12DB"/>
    <w:rsid w:val="00E02EF7"/>
    <w:rsid w:val="00E06C0A"/>
    <w:rsid w:val="00E26C9C"/>
    <w:rsid w:val="00E27874"/>
    <w:rsid w:val="00E64CF3"/>
    <w:rsid w:val="00E82D25"/>
    <w:rsid w:val="00E97C2E"/>
    <w:rsid w:val="00EA063C"/>
    <w:rsid w:val="00EA4633"/>
    <w:rsid w:val="00F0342F"/>
    <w:rsid w:val="00F16EB6"/>
    <w:rsid w:val="00F244A9"/>
    <w:rsid w:val="00F40295"/>
    <w:rsid w:val="00F448D7"/>
    <w:rsid w:val="00F4620A"/>
    <w:rsid w:val="00F52ABE"/>
    <w:rsid w:val="00F60396"/>
    <w:rsid w:val="00F61556"/>
    <w:rsid w:val="00F64863"/>
    <w:rsid w:val="00F71B45"/>
    <w:rsid w:val="00F8112E"/>
    <w:rsid w:val="00F935C6"/>
    <w:rsid w:val="00F93FC8"/>
    <w:rsid w:val="00F94A48"/>
    <w:rsid w:val="00FA28D6"/>
    <w:rsid w:val="00FC3D1E"/>
    <w:rsid w:val="00FD5E2A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aliases w:val="列表段落11"/>
    <w:basedOn w:val="a"/>
    <w:link w:val="Char2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927E4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table" w:styleId="a9">
    <w:name w:val="Table Grid"/>
    <w:basedOn w:val="a2"/>
    <w:uiPriority w:val="39"/>
    <w:rsid w:val="00516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列表段落11 Char"/>
    <w:link w:val="a6"/>
    <w:uiPriority w:val="34"/>
    <w:qFormat/>
    <w:locked/>
    <w:rsid w:val="00A60707"/>
  </w:style>
  <w:style w:type="paragraph" w:customStyle="1" w:styleId="TAL">
    <w:name w:val="TAL"/>
    <w:basedOn w:val="a"/>
    <w:link w:val="TALCar"/>
    <w:qFormat/>
    <w:rsid w:val="0004337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04337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a">
    <w:name w:val="annotation text"/>
    <w:basedOn w:val="a"/>
    <w:link w:val="Char10"/>
    <w:uiPriority w:val="99"/>
    <w:qFormat/>
    <w:rsid w:val="000D0B1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4">
    <w:name w:val="批注文字 Char"/>
    <w:basedOn w:val="a1"/>
    <w:uiPriority w:val="99"/>
    <w:semiHidden/>
    <w:rsid w:val="000D0B19"/>
  </w:style>
  <w:style w:type="character" w:customStyle="1" w:styleId="Char10">
    <w:name w:val="批注文字 Char1"/>
    <w:link w:val="aa"/>
    <w:uiPriority w:val="99"/>
    <w:qFormat/>
    <w:rsid w:val="000D0B1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0D0B19"/>
    <w:pPr>
      <w:ind w:left="851" w:hanging="851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sid w:val="000D0B19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6324-14DB-490F-9BF1-48F9F1B8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537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128</cp:revision>
  <dcterms:created xsi:type="dcterms:W3CDTF">2022-07-15T05:08:00Z</dcterms:created>
  <dcterms:modified xsi:type="dcterms:W3CDTF">2023-09-27T07:51:00Z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